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4">
      <w:pPr>
        <w:widowControl w:val="1"/>
        <w:pBdr>
          <w:bottom w:color="000000" w:space="2" w:sz="8" w:val="single"/>
        </w:pBdr>
        <w:rPr>
          <w:sz w:val="96"/>
          <w:szCs w:val="96"/>
        </w:rPr>
      </w:pPr>
      <w:bookmarkStart w:colFirst="0" w:colLast="0" w:name="_1fob9te" w:id="2"/>
      <w:bookmarkEnd w:id="2"/>
      <w:r w:rsidDel="00000000" w:rsidR="00000000" w:rsidRPr="00000000">
        <w:rPr>
          <w:sz w:val="96"/>
          <w:szCs w:val="96"/>
          <w:rtl w:val="0"/>
        </w:rPr>
        <w:t xml:space="preserve">EXTENSION ROCHER D’OR</w:t>
      </w:r>
    </w:p>
    <w:p w:rsidR="00000000" w:rsidDel="00000000" w:rsidP="00000000" w:rsidRDefault="00000000" w:rsidRPr="00000000" w14:paraId="00000005">
      <w:pPr>
        <w:widowControl w:val="1"/>
        <w:rPr/>
      </w:pPr>
      <w:bookmarkStart w:colFirst="0" w:colLast="0" w:name="_3znysh7" w:id="3"/>
      <w:bookmarkEnd w:id="3"/>
      <w:r w:rsidDel="00000000" w:rsidR="00000000" w:rsidRPr="00000000">
        <w:rPr>
          <w:rtl w:val="0"/>
        </w:rPr>
      </w:r>
    </w:p>
    <w:p w:rsidR="00000000" w:rsidDel="00000000" w:rsidP="00000000" w:rsidRDefault="00000000" w:rsidRPr="00000000" w14:paraId="00000006">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2020-21</w:t>
      </w:r>
    </w:p>
    <w:p w:rsidR="00000000" w:rsidDel="00000000" w:rsidP="00000000" w:rsidRDefault="00000000" w:rsidRPr="00000000" w14:paraId="00000007">
      <w:pPr>
        <w:widowControl w:val="1"/>
        <w:rPr/>
      </w:pPr>
      <w:bookmarkStart w:colFirst="0" w:colLast="0" w:name="_tyjcwt" w:id="5"/>
      <w:bookmarkEnd w:id="5"/>
      <w:r w:rsidDel="00000000" w:rsidR="00000000" w:rsidRPr="00000000">
        <w:rPr>
          <w:b w:val="1"/>
          <w:rtl w:val="0"/>
        </w:rPr>
        <w:t xml:space="preserve">2 JOURS / 1 NUIT</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61352"/>
                <wp:effectExtent b="0" l="0" r="0" t="0"/>
                <wp:wrapTopAndBottom distB="0" distT="0"/>
                <wp:docPr id="1" name=""/>
                <a:graphic>
                  <a:graphicData uri="http://schemas.microsoft.com/office/word/2010/wordprocessingGroup">
                    <wpg:wgp>
                      <wpg:cNvGrpSpPr/>
                      <wpg:grpSpPr>
                        <a:xfrm>
                          <a:off x="2150363" y="2854947"/>
                          <a:ext cx="6391275" cy="1861352"/>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7304567"/>
                                <a:ext cx="6858000" cy="143182"/>
                              </a:xfrm>
                              <a:prstGeom prst="rect">
                                <a:avLst/>
                              </a:prstGeom>
                              <a:solidFill>
                                <a:srgbClr val="B696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7447728"/>
                                <a:ext cx="6858000" cy="1832700"/>
                              </a:xfrm>
                              <a:prstGeom prst="rect">
                                <a:avLst/>
                              </a:prstGeom>
                              <a:solidFill>
                                <a:srgbClr val="EED05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 VOYAGES EN GROUP</w:t>
                                  </w:r>
                                  <w:r w:rsidDel="00000000" w:rsidR="00000000" w:rsidRPr="00000000">
                                    <w:rPr>
                                      <w:rFonts w:ascii="Tahoma" w:cs="Tahoma" w:eastAsia="Tahoma" w:hAnsi="Tahoma"/>
                                      <w:b w:val="0"/>
                                      <w:i w:val="0"/>
                                      <w:smallCaps w:val="1"/>
                                      <w:strike w:val="0"/>
                                      <w:color w:val="ffffff"/>
                                      <w:sz w:val="24"/>
                                      <w:vertAlign w:val="baseline"/>
                                    </w:rPr>
                                    <w:t xml:space="preserve">E</w:t>
                                  </w:r>
                                </w:p>
                              </w:txbxContent>
                            </wps:txbx>
                            <wps:bodyPr anchorCtr="0" anchor="b" bIns="457200" lIns="457200" spcFirstLastPara="1" rIns="457200" wrap="square" tIns="18287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61352"/>
                <wp:effectExtent b="0" l="0" r="0" t="0"/>
                <wp:wrapTopAndBottom distB="0" distT="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391275" cy="1861352"/>
                        </a:xfrm>
                        <a:prstGeom prst="rect"/>
                        <a:ln/>
                      </pic:spPr>
                    </pic:pic>
                  </a:graphicData>
                </a:graphic>
              </wp:anchor>
            </w:drawing>
          </mc:Fallback>
        </mc:AlternateContent>
      </w:r>
    </w:p>
    <w:p w:rsidR="00000000" w:rsidDel="00000000" w:rsidP="00000000" w:rsidRDefault="00000000" w:rsidRPr="00000000" w14:paraId="0000000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9">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pPr>
      <w:r w:rsidDel="00000000" w:rsidR="00000000" w:rsidRPr="00000000">
        <w:rPr>
          <w:rtl w:val="0"/>
        </w:rPr>
      </w:r>
    </w:p>
    <w:p w:rsidR="00000000" w:rsidDel="00000000" w:rsidP="00000000" w:rsidRDefault="00000000" w:rsidRPr="00000000" w14:paraId="0000000A">
      <w:pPr>
        <w:widowControl w:val="1"/>
        <w:tabs>
          <w:tab w:val="left" w:pos="2800"/>
        </w:tabs>
        <w:spacing w:after="0" w:line="240" w:lineRule="auto"/>
        <w:jc w:val="both"/>
        <w:rPr/>
      </w:pPr>
      <w:r w:rsidDel="00000000" w:rsidR="00000000" w:rsidRPr="00000000">
        <w:rPr>
          <w:rtl w:val="0"/>
        </w:rPr>
      </w:r>
    </w:p>
    <w:tbl>
      <w:tblPr>
        <w:tblStyle w:val="Table1"/>
        <w:tblW w:w="1002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6315"/>
        <w:gridCol w:w="2130"/>
        <w:tblGridChange w:id="0">
          <w:tblGrid>
            <w:gridCol w:w="1575"/>
            <w:gridCol w:w="6315"/>
            <w:gridCol w:w="213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B">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C">
            <w:pPr>
              <w:widowControl w:val="1"/>
              <w:tabs>
                <w:tab w:val="left" w:pos="2800"/>
              </w:tabs>
              <w:spacing w:after="0" w:line="240" w:lineRule="auto"/>
              <w:jc w:val="center"/>
              <w:rPr>
                <w:b w:val="1"/>
                <w:color w:val="434343"/>
              </w:rPr>
            </w:pPr>
            <w:r w:rsidDel="00000000" w:rsidR="00000000" w:rsidRPr="00000000">
              <w:rPr>
                <w:b w:val="1"/>
                <w:color w:val="434343"/>
                <w:rtl w:val="0"/>
              </w:rPr>
              <w:t xml:space="preserve">ITINÉRAIRE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D">
            <w:pPr>
              <w:widowControl w:val="1"/>
              <w:tabs>
                <w:tab w:val="left" w:pos="2800"/>
              </w:tabs>
              <w:spacing w:after="0" w:line="240" w:lineRule="auto"/>
              <w:jc w:val="center"/>
              <w:rPr>
                <w:b w:val="1"/>
                <w:color w:val="434343"/>
              </w:rPr>
            </w:pPr>
            <w:r w:rsidDel="00000000" w:rsidR="00000000" w:rsidRPr="00000000">
              <w:rPr>
                <w:b w:val="1"/>
                <w:color w:val="434343"/>
                <w:rtl w:val="0"/>
              </w:rPr>
              <w:t xml:space="preserve">REPAS</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0E">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w:t>
            </w:r>
          </w:p>
        </w:tc>
        <w:tc>
          <w:tcPr>
            <w:vAlign w:val="center"/>
          </w:tcPr>
          <w:p w:rsidR="00000000" w:rsidDel="00000000" w:rsidP="00000000" w:rsidRDefault="00000000" w:rsidRPr="00000000" w14:paraId="0000000F">
            <w:pPr>
              <w:spacing w:after="0" w:line="240" w:lineRule="auto"/>
              <w:jc w:val="center"/>
              <w:rPr>
                <w:sz w:val="20"/>
                <w:szCs w:val="20"/>
              </w:rPr>
            </w:pPr>
            <w:r w:rsidDel="00000000" w:rsidR="00000000" w:rsidRPr="00000000">
              <w:rPr>
                <w:sz w:val="20"/>
                <w:szCs w:val="20"/>
                <w:rtl w:val="0"/>
              </w:rPr>
              <w:t xml:space="preserve">YANGON – KYAIKHTIYO – ROCHER D’OR</w:t>
            </w:r>
          </w:p>
        </w:tc>
        <w:tc>
          <w:tcPr>
            <w:vAlign w:val="center"/>
          </w:tcPr>
          <w:p w:rsidR="00000000" w:rsidDel="00000000" w:rsidP="00000000" w:rsidRDefault="00000000" w:rsidRPr="00000000" w14:paraId="00000010">
            <w:pPr>
              <w:spacing w:after="0" w:line="240" w:lineRule="auto"/>
              <w:jc w:val="center"/>
              <w:rPr>
                <w:sz w:val="20"/>
                <w:szCs w:val="20"/>
              </w:rPr>
            </w:pPr>
            <w:r w:rsidDel="00000000" w:rsidR="00000000" w:rsidRPr="00000000">
              <w:rPr>
                <w:sz w:val="20"/>
                <w:szCs w:val="20"/>
                <w:rtl w:val="0"/>
              </w:rPr>
              <w:t xml:space="preserve">-/L/D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1">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2</w:t>
            </w:r>
          </w:p>
        </w:tc>
        <w:tc>
          <w:tcPr>
            <w:vAlign w:val="center"/>
          </w:tcPr>
          <w:p w:rsidR="00000000" w:rsidDel="00000000" w:rsidP="00000000" w:rsidRDefault="00000000" w:rsidRPr="00000000" w14:paraId="00000012">
            <w:pPr>
              <w:spacing w:after="0" w:line="240" w:lineRule="auto"/>
              <w:jc w:val="center"/>
              <w:rPr>
                <w:sz w:val="20"/>
                <w:szCs w:val="20"/>
              </w:rPr>
            </w:pPr>
            <w:r w:rsidDel="00000000" w:rsidR="00000000" w:rsidRPr="00000000">
              <w:rPr>
                <w:sz w:val="20"/>
                <w:szCs w:val="20"/>
                <w:rtl w:val="0"/>
              </w:rPr>
              <w:t xml:space="preserve">KYAIKHTIYO – BAGO – YANGON</w:t>
            </w:r>
          </w:p>
        </w:tc>
        <w:tc>
          <w:tcPr>
            <w:vAlign w:val="center"/>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B/L/-</w:t>
            </w:r>
            <w:r w:rsidDel="00000000" w:rsidR="00000000" w:rsidRPr="00000000">
              <w:rPr>
                <w:rtl w:val="0"/>
              </w:rPr>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4">
            <w:pPr>
              <w:widowControl w:val="1"/>
              <w:tabs>
                <w:tab w:val="left" w:pos="2800"/>
              </w:tabs>
              <w:spacing w:after="0" w:line="240" w:lineRule="auto"/>
              <w:jc w:val="center"/>
              <w:rPr>
                <w:b w:val="1"/>
                <w:color w:val="434343"/>
              </w:rPr>
            </w:pPr>
            <w:r w:rsidDel="00000000" w:rsidR="00000000" w:rsidRPr="00000000">
              <w:rPr>
                <w:b w:val="1"/>
                <w:color w:val="434343"/>
                <w:u w:val="single"/>
                <w:rtl w:val="0"/>
              </w:rPr>
              <w:t xml:space="preserve">Notes</w:t>
            </w:r>
            <w:r w:rsidDel="00000000" w:rsidR="00000000" w:rsidRPr="00000000">
              <w:rPr>
                <w:b w:val="1"/>
                <w:color w:val="434343"/>
                <w:rtl w:val="0"/>
              </w:rPr>
              <w:t xml:space="preserve"> : B = Petit-déjeuner / L = Déjeuner / D = Dîner</w:t>
            </w:r>
          </w:p>
        </w:tc>
      </w:tr>
    </w:tbl>
    <w:p w:rsidR="00000000" w:rsidDel="00000000" w:rsidP="00000000" w:rsidRDefault="00000000" w:rsidRPr="00000000" w14:paraId="00000017">
      <w:pPr>
        <w:spacing w:after="0" w:line="240" w:lineRule="auto"/>
        <w:jc w:val="center"/>
        <w:rPr>
          <w:b w:val="1"/>
          <w:color w:val="ff0000"/>
        </w:rPr>
      </w:pPr>
      <w:r w:rsidDel="00000000" w:rsidR="00000000" w:rsidRPr="00000000">
        <w:rPr>
          <w:rtl w:val="0"/>
        </w:rPr>
      </w:r>
    </w:p>
    <w:p w:rsidR="00000000" w:rsidDel="00000000" w:rsidP="00000000" w:rsidRDefault="00000000" w:rsidRPr="00000000" w14:paraId="00000018">
      <w:pPr>
        <w:spacing w:after="0" w:line="240" w:lineRule="auto"/>
        <w:jc w:val="center"/>
        <w:rPr>
          <w:b w:val="1"/>
          <w:color w:val="ff0000"/>
        </w:rPr>
      </w:pPr>
      <w:r w:rsidDel="00000000" w:rsidR="00000000" w:rsidRPr="00000000">
        <w:rPr>
          <w:rtl w:val="0"/>
        </w:rPr>
      </w:r>
    </w:p>
    <w:p w:rsidR="00000000" w:rsidDel="00000000" w:rsidP="00000000" w:rsidRDefault="00000000" w:rsidRPr="00000000" w14:paraId="00000019">
      <w:pPr>
        <w:spacing w:after="0" w:line="240" w:lineRule="auto"/>
        <w:jc w:val="center"/>
        <w:rPr>
          <w:b w:val="1"/>
          <w:color w:val="ff0000"/>
        </w:rPr>
      </w:pPr>
      <w:r w:rsidDel="00000000" w:rsidR="00000000" w:rsidRPr="00000000">
        <w:rPr>
          <w:rtl w:val="0"/>
        </w:rPr>
      </w:r>
    </w:p>
    <w:p w:rsidR="00000000" w:rsidDel="00000000" w:rsidP="00000000" w:rsidRDefault="00000000" w:rsidRPr="00000000" w14:paraId="0000001A">
      <w:pPr>
        <w:spacing w:after="0" w:line="240" w:lineRule="auto"/>
        <w:jc w:val="center"/>
        <w:rPr>
          <w:b w:val="1"/>
          <w:color w:val="ff0000"/>
        </w:rPr>
      </w:pPr>
      <w:r w:rsidDel="00000000" w:rsidR="00000000" w:rsidRPr="00000000">
        <w:rPr>
          <w:rtl w:val="0"/>
        </w:rPr>
      </w:r>
    </w:p>
    <w:p w:rsidR="00000000" w:rsidDel="00000000" w:rsidP="00000000" w:rsidRDefault="00000000" w:rsidRPr="00000000" w14:paraId="0000001B">
      <w:pPr>
        <w:spacing w:after="0" w:line="240" w:lineRule="auto"/>
        <w:jc w:val="center"/>
        <w:rPr>
          <w:b w:val="1"/>
          <w:color w:val="ff0000"/>
        </w:rPr>
      </w:pPr>
      <w:r w:rsidDel="00000000" w:rsidR="00000000" w:rsidRPr="00000000">
        <w:rPr>
          <w:rtl w:val="0"/>
        </w:rPr>
      </w:r>
    </w:p>
    <w:p w:rsidR="00000000" w:rsidDel="00000000" w:rsidP="00000000" w:rsidRDefault="00000000" w:rsidRPr="00000000" w14:paraId="0000001C">
      <w:pPr>
        <w:spacing w:after="0" w:line="240" w:lineRule="auto"/>
        <w:jc w:val="center"/>
        <w:rPr/>
      </w:pPr>
      <w:r w:rsidDel="00000000" w:rsidR="00000000" w:rsidRPr="00000000">
        <w:rPr/>
        <w:drawing>
          <wp:inline distB="0" distT="0" distL="0" distR="0">
            <wp:extent cx="676275" cy="676275"/>
            <wp:effectExtent b="0" l="0" r="0" t="0"/>
            <wp:docPr descr="Exo Travel" id="5" name="image2.png"/>
            <a:graphic>
              <a:graphicData uri="http://schemas.openxmlformats.org/drawingml/2006/picture">
                <pic:pic>
                  <pic:nvPicPr>
                    <pic:cNvPr descr="Exo Travel" id="0" name="image2.png"/>
                    <pic:cNvPicPr preferRelativeResize="0"/>
                  </pic:nvPicPr>
                  <pic:blipFill>
                    <a:blip r:embed="rId7"/>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1E">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1F">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21">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22">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1"/>
        <w:numPr>
          <w:ilvl w:val="0"/>
          <w:numId w:val="2"/>
        </w:numPr>
        <w:shd w:fill="ffffff" w:val="clear"/>
        <w:spacing w:after="0" w:line="240" w:lineRule="auto"/>
        <w:ind w:left="1080" w:hanging="360"/>
        <w:rPr>
          <w:color w:val="333333"/>
        </w:rPr>
      </w:pPr>
      <w:r w:rsidDel="00000000" w:rsidR="00000000" w:rsidRPr="00000000">
        <w:rPr>
          <w:rFonts w:ascii="Calibri" w:cs="Calibri" w:eastAsia="Calibri" w:hAnsi="Calibri"/>
          <w:color w:val="333333"/>
          <w:rtl w:val="0"/>
        </w:rPr>
        <w:t xml:space="preserve">Découverte d’un </w:t>
      </w:r>
      <w:r w:rsidDel="00000000" w:rsidR="00000000" w:rsidRPr="00000000">
        <w:rPr>
          <w:rFonts w:ascii="Calibri" w:cs="Calibri" w:eastAsia="Calibri" w:hAnsi="Calibri"/>
          <w:b w:val="1"/>
          <w:color w:val="333333"/>
          <w:rtl w:val="0"/>
        </w:rPr>
        <w:t xml:space="preserve">haut lieu de pèlerinage</w:t>
      </w:r>
      <w:r w:rsidDel="00000000" w:rsidR="00000000" w:rsidRPr="00000000">
        <w:rPr>
          <w:rFonts w:ascii="Calibri" w:cs="Calibri" w:eastAsia="Calibri" w:hAnsi="Calibri"/>
          <w:color w:val="333333"/>
          <w:rtl w:val="0"/>
        </w:rPr>
        <w:t xml:space="preserve"> du Myanmar</w:t>
      </w:r>
    </w:p>
    <w:p w:rsidR="00000000" w:rsidDel="00000000" w:rsidP="00000000" w:rsidRDefault="00000000" w:rsidRPr="00000000" w14:paraId="00000024">
      <w:pPr>
        <w:widowControl w:val="1"/>
        <w:numPr>
          <w:ilvl w:val="0"/>
          <w:numId w:val="2"/>
        </w:numPr>
        <w:shd w:fill="ffffff" w:val="clear"/>
        <w:spacing w:after="0" w:line="240" w:lineRule="auto"/>
        <w:ind w:left="1080" w:hanging="360"/>
        <w:rPr>
          <w:color w:val="333333"/>
        </w:rPr>
      </w:pPr>
      <w:r w:rsidDel="00000000" w:rsidR="00000000" w:rsidRPr="00000000">
        <w:rPr>
          <w:rFonts w:ascii="Calibri" w:cs="Calibri" w:eastAsia="Calibri" w:hAnsi="Calibri"/>
          <w:color w:val="333333"/>
          <w:rtl w:val="0"/>
        </w:rPr>
        <w:t xml:space="preserve">Découverte de la </w:t>
      </w:r>
      <w:r w:rsidDel="00000000" w:rsidR="00000000" w:rsidRPr="00000000">
        <w:rPr>
          <w:rFonts w:ascii="Calibri" w:cs="Calibri" w:eastAsia="Calibri" w:hAnsi="Calibri"/>
          <w:b w:val="1"/>
          <w:color w:val="333333"/>
          <w:rtl w:val="0"/>
        </w:rPr>
        <w:t xml:space="preserve">capitale du royaume Mon au 15ème siècle</w:t>
      </w:r>
      <w:r w:rsidDel="00000000" w:rsidR="00000000" w:rsidRPr="00000000">
        <w:rPr>
          <w:rtl w:val="0"/>
        </w:rPr>
      </w:r>
    </w:p>
    <w:p w:rsidR="00000000" w:rsidDel="00000000" w:rsidP="00000000" w:rsidRDefault="00000000" w:rsidRPr="00000000" w14:paraId="00000025">
      <w:pPr>
        <w:widowControl w:val="1"/>
        <w:numPr>
          <w:ilvl w:val="0"/>
          <w:numId w:val="2"/>
        </w:numPr>
        <w:shd w:fill="ffffff" w:val="clear"/>
        <w:spacing w:after="0" w:line="240" w:lineRule="auto"/>
        <w:ind w:left="1080" w:hanging="360"/>
        <w:rPr>
          <w:color w:val="333333"/>
        </w:rPr>
      </w:pPr>
      <w:r w:rsidDel="00000000" w:rsidR="00000000" w:rsidRPr="00000000">
        <w:rPr>
          <w:rFonts w:ascii="Calibri" w:cs="Calibri" w:eastAsia="Calibri" w:hAnsi="Calibri"/>
          <w:color w:val="333333"/>
          <w:rtl w:val="0"/>
        </w:rPr>
        <w:t xml:space="preserve">Visite du </w:t>
      </w:r>
      <w:r w:rsidDel="00000000" w:rsidR="00000000" w:rsidRPr="00000000">
        <w:rPr>
          <w:rFonts w:ascii="Calibri" w:cs="Calibri" w:eastAsia="Calibri" w:hAnsi="Calibri"/>
          <w:b w:val="1"/>
          <w:color w:val="333333"/>
          <w:rtl w:val="0"/>
        </w:rPr>
        <w:t xml:space="preserve">Bouddha couché de Shwethalyaung</w:t>
      </w:r>
      <w:r w:rsidDel="00000000" w:rsidR="00000000" w:rsidRPr="00000000">
        <w:rPr>
          <w:rFonts w:ascii="Calibri" w:cs="Calibri" w:eastAsia="Calibri" w:hAnsi="Calibri"/>
          <w:color w:val="333333"/>
          <w:rtl w:val="0"/>
        </w:rPr>
        <w:t xml:space="preserve"> de 55 mètres de long</w:t>
      </w:r>
    </w:p>
    <w:p w:rsidR="00000000" w:rsidDel="00000000" w:rsidP="00000000" w:rsidRDefault="00000000" w:rsidRPr="00000000" w14:paraId="00000026">
      <w:pPr>
        <w:widowControl w:val="1"/>
        <w:numPr>
          <w:ilvl w:val="0"/>
          <w:numId w:val="2"/>
        </w:numPr>
        <w:shd w:fill="ffffff" w:val="clear"/>
        <w:spacing w:after="0" w:line="240" w:lineRule="auto"/>
        <w:ind w:left="1080" w:hanging="360"/>
        <w:rPr>
          <w:color w:val="333333"/>
        </w:rPr>
      </w:pPr>
      <w:r w:rsidDel="00000000" w:rsidR="00000000" w:rsidRPr="00000000">
        <w:rPr>
          <w:rFonts w:ascii="Calibri" w:cs="Calibri" w:eastAsia="Calibri" w:hAnsi="Calibri"/>
          <w:color w:val="333333"/>
          <w:rtl w:val="0"/>
        </w:rPr>
        <w:t xml:space="preserve">Arrêt à </w:t>
      </w:r>
      <w:r w:rsidDel="00000000" w:rsidR="00000000" w:rsidRPr="00000000">
        <w:rPr>
          <w:rFonts w:ascii="Calibri" w:cs="Calibri" w:eastAsia="Calibri" w:hAnsi="Calibri"/>
          <w:b w:val="1"/>
          <w:color w:val="333333"/>
          <w:rtl w:val="0"/>
        </w:rPr>
        <w:t xml:space="preserve">Htaukkyan</w:t>
      </w:r>
      <w:r w:rsidDel="00000000" w:rsidR="00000000" w:rsidRPr="00000000">
        <w:rPr>
          <w:rFonts w:ascii="Calibri" w:cs="Calibri" w:eastAsia="Calibri" w:hAnsi="Calibri"/>
          <w:color w:val="333333"/>
          <w:rtl w:val="0"/>
        </w:rPr>
        <w:t xml:space="preserve"> pour visiter le </w:t>
      </w:r>
      <w:r w:rsidDel="00000000" w:rsidR="00000000" w:rsidRPr="00000000">
        <w:rPr>
          <w:rFonts w:ascii="Calibri" w:cs="Calibri" w:eastAsia="Calibri" w:hAnsi="Calibri"/>
          <w:b w:val="1"/>
          <w:color w:val="333333"/>
          <w:rtl w:val="0"/>
        </w:rPr>
        <w:t xml:space="preserve">cimetière des Alliés de guerre</w:t>
      </w:r>
      <w:r w:rsidDel="00000000" w:rsidR="00000000" w:rsidRPr="00000000">
        <w:rPr>
          <w:rtl w:val="0"/>
        </w:rPr>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sectPr>
          <w:headerReference r:id="rId8" w:type="default"/>
          <w:headerReference r:id="rId9" w:type="first"/>
          <w:footerReference r:id="rId10" w:type="default"/>
          <w:footerReference r:id="rId11"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3D">
      <w:pPr>
        <w:tabs>
          <w:tab w:val="left" w:pos="360"/>
        </w:tabs>
        <w:spacing w:after="0" w:line="240" w:lineRule="auto"/>
        <w:rPr>
          <w:rFonts w:ascii="Calibri" w:cs="Calibri" w:eastAsia="Calibri" w:hAnsi="Calibri"/>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3E">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3F">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YANGON – KYAIKHTIYO – ROCHER D’OR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4467225</wp:posOffset>
            </wp:positionH>
            <wp:positionV relativeFrom="paragraph">
              <wp:posOffset>172085</wp:posOffset>
            </wp:positionV>
            <wp:extent cx="1963420" cy="1463040"/>
            <wp:effectExtent b="0" l="0" r="0" t="0"/>
            <wp:wrapSquare wrapText="bothSides" distB="0" distT="0" distL="114300" distR="114300"/>
            <wp:docPr id="4"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1963420" cy="1463040"/>
                    </a:xfrm>
                    <a:prstGeom prst="rect"/>
                    <a:ln/>
                  </pic:spPr>
                </pic:pic>
              </a:graphicData>
            </a:graphic>
          </wp:anchor>
        </w:drawing>
      </w:r>
    </w:p>
    <w:p w:rsidR="00000000" w:rsidDel="00000000" w:rsidP="00000000" w:rsidRDefault="00000000" w:rsidRPr="00000000" w14:paraId="00000042">
      <w:pPr>
        <w:spacing w:after="0" w:line="240" w:lineRule="auto"/>
        <w:jc w:val="both"/>
        <w:rPr/>
      </w:pPr>
      <w:r w:rsidDel="00000000" w:rsidR="00000000" w:rsidRPr="00000000">
        <w:rPr>
          <w:rtl w:val="0"/>
        </w:rPr>
        <w:t xml:space="preserve">Départ de Yangon tôt ce matin pour un voyage par la route vers </w:t>
      </w:r>
      <w:r w:rsidDel="00000000" w:rsidR="00000000" w:rsidRPr="00000000">
        <w:rPr>
          <w:b w:val="1"/>
          <w:rtl w:val="0"/>
        </w:rPr>
        <w:t xml:space="preserve">Kyaikhtiyo</w:t>
      </w:r>
      <w:r w:rsidDel="00000000" w:rsidR="00000000" w:rsidRPr="00000000">
        <w:rPr>
          <w:rtl w:val="0"/>
        </w:rPr>
        <w:t xml:space="preserve">, le </w:t>
      </w:r>
      <w:r w:rsidDel="00000000" w:rsidR="00000000" w:rsidRPr="00000000">
        <w:rPr>
          <w:b w:val="1"/>
          <w:rtl w:val="0"/>
        </w:rPr>
        <w:t xml:space="preserve">Rocher d'Or</w:t>
      </w:r>
      <w:r w:rsidDel="00000000" w:rsidR="00000000" w:rsidRPr="00000000">
        <w:rPr>
          <w:rtl w:val="0"/>
        </w:rPr>
        <w:t xml:space="preserve">.</w:t>
      </w:r>
    </w:p>
    <w:p w:rsidR="00000000" w:rsidDel="00000000" w:rsidP="00000000" w:rsidRDefault="00000000" w:rsidRPr="00000000" w14:paraId="00000043">
      <w:pPr>
        <w:spacing w:after="0" w:line="240" w:lineRule="auto"/>
        <w:jc w:val="both"/>
        <w:rPr/>
      </w:pPr>
      <w:r w:rsidDel="00000000" w:rsidR="00000000" w:rsidRPr="00000000">
        <w:rPr>
          <w:rtl w:val="0"/>
        </w:rPr>
        <w:br w:type="textWrapping"/>
        <w:t xml:space="preserve">En fin de matinée, arrivée au camp de base de Kyaikhtiyo. Voyage en camion local le long d'une route sinueuse (45 minutes) où vous serez déposé pour un court trajet à pied de 5 minutes vers le Rocher d’Or.</w:t>
      </w:r>
    </w:p>
    <w:p w:rsidR="00000000" w:rsidDel="00000000" w:rsidP="00000000" w:rsidRDefault="00000000" w:rsidRPr="00000000" w14:paraId="00000044">
      <w:pPr>
        <w:spacing w:after="0" w:line="240" w:lineRule="auto"/>
        <w:jc w:val="both"/>
        <w:rPr/>
      </w:pPr>
      <w:r w:rsidDel="00000000" w:rsidR="00000000" w:rsidRPr="00000000">
        <w:rPr>
          <w:rtl w:val="0"/>
        </w:rPr>
        <w:br w:type="textWrapping"/>
        <w:t xml:space="preserve">Enorme rocher couvert par des feuilles d'or et délicatement en équilibre sur le bord d'une falaise, le Rocher d’Or est l'un des principaux lieux de pèlerinage du Myanmar. La pagode protègerait un cheveu de Bouddha et les Bouddhistes à travers le pays viennent ici pour rendre hommage.</w:t>
      </w:r>
    </w:p>
    <w:p w:rsidR="00000000" w:rsidDel="00000000" w:rsidP="00000000" w:rsidRDefault="00000000" w:rsidRPr="00000000" w14:paraId="00000045">
      <w:pPr>
        <w:spacing w:after="0" w:line="240" w:lineRule="auto"/>
        <w:jc w:val="both"/>
        <w:rPr/>
      </w:pPr>
      <w:r w:rsidDel="00000000" w:rsidR="00000000" w:rsidRPr="00000000">
        <w:rPr>
          <w:rtl w:val="0"/>
        </w:rPr>
      </w:r>
    </w:p>
    <w:p w:rsidR="00000000" w:rsidDel="00000000" w:rsidP="00000000" w:rsidRDefault="00000000" w:rsidRPr="00000000" w14:paraId="00000046">
      <w:pPr>
        <w:spacing w:after="0" w:line="240" w:lineRule="auto"/>
        <w:jc w:val="both"/>
        <w:rPr/>
      </w:pPr>
      <w:r w:rsidDel="00000000" w:rsidR="00000000" w:rsidRPr="00000000">
        <w:rPr>
          <w:rtl w:val="0"/>
        </w:rPr>
        <w:t xml:space="preserve">Nuit près du Rocher d’Or</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Distances et temps de trajet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Yangon – Kyaikhtiyo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2 : KYAIKHTIYO – BAGO – YANGON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spacing w:after="0" w:line="240" w:lineRule="auto"/>
        <w:jc w:val="both"/>
        <w:rPr/>
      </w:pPr>
      <w:r w:rsidDel="00000000" w:rsidR="00000000" w:rsidRPr="00000000">
        <w:rPr>
          <w:rtl w:val="0"/>
        </w:rPr>
        <w:t xml:space="preserve">Après le petit-déjeuner, retour au camp de base par camion local pour commencer le voyage de retour à Yangon. En route, arrêt à </w:t>
      </w:r>
      <w:r w:rsidDel="00000000" w:rsidR="00000000" w:rsidRPr="00000000">
        <w:rPr>
          <w:b w:val="1"/>
          <w:rtl w:val="0"/>
        </w:rPr>
        <w:t xml:space="preserve">Bago</w:t>
      </w:r>
      <w:r w:rsidDel="00000000" w:rsidR="00000000" w:rsidRPr="00000000">
        <w:rPr>
          <w:rtl w:val="0"/>
        </w:rPr>
        <w:t xml:space="preserve">. Bago, également connu sous le nom de Pegu, était la capitale du royaume Mon au 15</w:t>
      </w:r>
      <w:r w:rsidDel="00000000" w:rsidR="00000000" w:rsidRPr="00000000">
        <w:rPr>
          <w:vertAlign w:val="superscript"/>
          <w:rtl w:val="0"/>
        </w:rPr>
        <w:t xml:space="preserve">ème</w:t>
      </w:r>
      <w:r w:rsidDel="00000000" w:rsidR="00000000" w:rsidRPr="00000000">
        <w:rPr>
          <w:rtl w:val="0"/>
        </w:rPr>
        <w:t xml:space="preserve"> siècle et est une ville ancrée dans la légende.</w:t>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40640</wp:posOffset>
            </wp:positionV>
            <wp:extent cx="2202515" cy="146304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2202515" cy="1463040"/>
                    </a:xfrm>
                    <a:prstGeom prst="rect"/>
                    <a:ln/>
                  </pic:spPr>
                </pic:pic>
              </a:graphicData>
            </a:graphic>
          </wp:anchor>
        </w:drawing>
      </w:r>
    </w:p>
    <w:p w:rsidR="00000000" w:rsidDel="00000000" w:rsidP="00000000" w:rsidRDefault="00000000" w:rsidRPr="00000000" w14:paraId="0000004E">
      <w:pPr>
        <w:spacing w:after="0" w:line="240" w:lineRule="auto"/>
        <w:jc w:val="both"/>
        <w:rPr/>
      </w:pPr>
      <w:r w:rsidDel="00000000" w:rsidR="00000000" w:rsidRPr="00000000">
        <w:rPr>
          <w:rtl w:val="0"/>
        </w:rPr>
        <w:br w:type="textWrapping"/>
        <w:t xml:space="preserve">Les sites de Bago sont répartis autour de la ville et vous passerez du temps à les explorer avec votre guide, pour en apprendre davantage sur l'histoire et les mythes de la ville. Les arrêts comprennent le Bouddha couché de </w:t>
      </w:r>
      <w:r w:rsidDel="00000000" w:rsidR="00000000" w:rsidRPr="00000000">
        <w:rPr>
          <w:b w:val="1"/>
          <w:rtl w:val="0"/>
        </w:rPr>
        <w:t xml:space="preserve">Shwethalyaung </w:t>
      </w:r>
      <w:r w:rsidDel="00000000" w:rsidR="00000000" w:rsidRPr="00000000">
        <w:rPr>
          <w:rtl w:val="0"/>
        </w:rPr>
        <w:t xml:space="preserve">de</w:t>
      </w:r>
      <w:r w:rsidDel="00000000" w:rsidR="00000000" w:rsidRPr="00000000">
        <w:rPr>
          <w:b w:val="1"/>
          <w:rtl w:val="0"/>
        </w:rPr>
        <w:t xml:space="preserve"> </w:t>
      </w:r>
      <w:r w:rsidDel="00000000" w:rsidR="00000000" w:rsidRPr="00000000">
        <w:rPr>
          <w:rtl w:val="0"/>
        </w:rPr>
        <w:t xml:space="preserve">55 mètres de long, les quatre Bouddhas assis à </w:t>
      </w:r>
      <w:r w:rsidDel="00000000" w:rsidR="00000000" w:rsidRPr="00000000">
        <w:rPr>
          <w:b w:val="1"/>
          <w:rtl w:val="0"/>
        </w:rPr>
        <w:t xml:space="preserve">Kyaikpun</w:t>
      </w:r>
      <w:r w:rsidDel="00000000" w:rsidR="00000000" w:rsidRPr="00000000">
        <w:rPr>
          <w:rtl w:val="0"/>
        </w:rPr>
        <w:t xml:space="preserve"> et le vieux palais de </w:t>
      </w:r>
      <w:r w:rsidDel="00000000" w:rsidR="00000000" w:rsidRPr="00000000">
        <w:rPr>
          <w:b w:val="1"/>
          <w:rtl w:val="0"/>
        </w:rPr>
        <w:t xml:space="preserve">Kambozathadi</w:t>
      </w:r>
      <w:r w:rsidDel="00000000" w:rsidR="00000000" w:rsidRPr="00000000">
        <w:rPr>
          <w:rtl w:val="0"/>
        </w:rPr>
        <w:t xml:space="preserve">. La </w:t>
      </w:r>
      <w:r w:rsidDel="00000000" w:rsidR="00000000" w:rsidRPr="00000000">
        <w:rPr>
          <w:b w:val="1"/>
          <w:rtl w:val="0"/>
        </w:rPr>
        <w:t xml:space="preserve">pagode Shwemawdaw</w:t>
      </w:r>
      <w:r w:rsidDel="00000000" w:rsidR="00000000" w:rsidRPr="00000000">
        <w:rPr>
          <w:rtl w:val="0"/>
        </w:rPr>
        <w:t xml:space="preserve"> de style Mon est le monument religieux le plus remarquable à Bago. Ce temple d'or se trouve à 114 mètres de haut, plus haut que la pagode Shwedagon à Yangon, et peut être vu dans un périmètre de 10 kilomètres à l'extérieur de la ville.</w:t>
      </w:r>
    </w:p>
    <w:p w:rsidR="00000000" w:rsidDel="00000000" w:rsidP="00000000" w:rsidRDefault="00000000" w:rsidRPr="00000000" w14:paraId="0000004F">
      <w:pPr>
        <w:spacing w:after="0" w:line="240" w:lineRule="auto"/>
        <w:jc w:val="both"/>
        <w:rPr/>
      </w:pPr>
      <w:r w:rsidDel="00000000" w:rsidR="00000000" w:rsidRPr="00000000">
        <w:rPr>
          <w:rtl w:val="0"/>
        </w:rPr>
        <w:br w:type="textWrapping"/>
        <w:t xml:space="preserve">A Bago, vous prendrez également le temps de visiter les sites locaux de la ville, y compris le marché de la ville et un quartier Mon où les habitants produisaient autrefois des textiles tissés.</w:t>
      </w:r>
    </w:p>
    <w:p w:rsidR="00000000" w:rsidDel="00000000" w:rsidP="00000000" w:rsidRDefault="00000000" w:rsidRPr="00000000" w14:paraId="00000050">
      <w:pPr>
        <w:spacing w:after="0" w:line="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br w:type="textWrapping"/>
        <w:t xml:space="preserve">Retour à Yangon cet après-midi. Avant d'atteindre les limites de la ville, arrêt à </w:t>
      </w:r>
      <w:r w:rsidDel="00000000" w:rsidR="00000000" w:rsidRPr="00000000">
        <w:rPr>
          <w:b w:val="1"/>
          <w:rtl w:val="0"/>
        </w:rPr>
        <w:t xml:space="preserve">Htaukkyan</w:t>
      </w:r>
      <w:r w:rsidDel="00000000" w:rsidR="00000000" w:rsidRPr="00000000">
        <w:rPr>
          <w:rtl w:val="0"/>
        </w:rPr>
        <w:t xml:space="preserve"> pour visiter le </w:t>
      </w:r>
      <w:r w:rsidDel="00000000" w:rsidR="00000000" w:rsidRPr="00000000">
        <w:rPr>
          <w:b w:val="1"/>
          <w:rtl w:val="0"/>
        </w:rPr>
        <w:t xml:space="preserve">cimetière des Alliés de guerre</w:t>
      </w:r>
      <w:r w:rsidDel="00000000" w:rsidR="00000000" w:rsidRPr="00000000">
        <w:rPr>
          <w:rtl w:val="0"/>
        </w:rPr>
        <w:t xml:space="preserve">. Ce quartier paisible magnifiquement paysagé est le dernier lieu de repos pour plus de 27.000 soldats alliés qui ont péri pendant la Seconde Guerre mondiale en Birmanie.</w:t>
      </w:r>
      <w:r w:rsidDel="00000000" w:rsidR="00000000" w:rsidRPr="00000000">
        <w:rPr>
          <w:rtl w:val="0"/>
        </w:rPr>
      </w:r>
    </w:p>
    <w:p w:rsidR="00000000" w:rsidDel="00000000" w:rsidP="00000000" w:rsidRDefault="00000000" w:rsidRPr="00000000" w14:paraId="0000005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pBdr>
          <w:bottom w:color="000000" w:space="2" w:sz="8" w:val="single"/>
        </w:pBdr>
        <w:shd w:fill="auto" w:val="clear"/>
        <w:jc w:val="right"/>
        <w:rPr>
          <w:b w:val="1"/>
        </w:rPr>
      </w:pPr>
      <w:r w:rsidDel="00000000" w:rsidR="00000000" w:rsidRPr="00000000">
        <w:rPr>
          <w:b w:val="1"/>
          <w:rtl w:val="0"/>
        </w:rPr>
        <w:t xml:space="preserve">FIN  DE  NOS  SERVICES</w:t>
      </w:r>
    </w:p>
    <w:p w:rsidR="00000000" w:rsidDel="00000000" w:rsidP="00000000" w:rsidRDefault="00000000" w:rsidRPr="00000000" w14:paraId="00000054">
      <w:pPr>
        <w:pBdr>
          <w:bottom w:color="000000" w:space="1" w:sz="4" w:val="single"/>
        </w:pBdr>
        <w:jc w:val="right"/>
        <w:rPr>
          <w:b w:val="1"/>
        </w:rPr>
      </w:pPr>
      <w:r w:rsidDel="00000000" w:rsidR="00000000" w:rsidRPr="00000000">
        <w:rPr>
          <w:rtl w:val="0"/>
        </w:rPr>
      </w:r>
    </w:p>
    <w:p w:rsidR="00000000" w:rsidDel="00000000" w:rsidP="00000000" w:rsidRDefault="00000000" w:rsidRPr="00000000" w14:paraId="00000055">
      <w:pPr>
        <w:pBdr>
          <w:bottom w:color="000000" w:space="1" w:sz="4" w:val="single"/>
        </w:pBdr>
        <w:jc w:val="left"/>
        <w:rPr>
          <w:b w:val="1"/>
        </w:rPr>
      </w:pPr>
      <w:r w:rsidDel="00000000" w:rsidR="00000000" w:rsidRPr="00000000">
        <w:rPr>
          <w:rtl w:val="0"/>
        </w:rPr>
      </w:r>
    </w:p>
    <w:p w:rsidR="00000000" w:rsidDel="00000000" w:rsidP="00000000" w:rsidRDefault="00000000" w:rsidRPr="00000000" w14:paraId="00000056">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Tarifs et Conditions</w:t>
      </w:r>
    </w:p>
    <w:p w:rsidR="00000000" w:rsidDel="00000000" w:rsidP="00000000" w:rsidRDefault="00000000" w:rsidRPr="00000000" w14:paraId="0000005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val="1"/>
          <w:u w:val="single"/>
        </w:rPr>
      </w:pPr>
      <w:r w:rsidDel="00000000" w:rsidR="00000000" w:rsidRPr="00000000">
        <w:rPr>
          <w:rtl w:val="0"/>
        </w:rPr>
      </w:r>
    </w:p>
    <w:p w:rsidR="00000000" w:rsidDel="00000000" w:rsidP="00000000" w:rsidRDefault="00000000" w:rsidRPr="00000000" w14:paraId="00000058">
      <w:pPr>
        <w:pBdr>
          <w:bottom w:color="000000" w:space="1" w:sz="4" w:val="single"/>
          <w:between w:color="000000" w:space="1" w:sz="4" w:val="single"/>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rPr>
      </w:pPr>
      <w:r w:rsidDel="00000000" w:rsidR="00000000" w:rsidRPr="00000000">
        <w:rPr>
          <w:b w:val="1"/>
          <w:rtl w:val="0"/>
        </w:rPr>
        <w:t xml:space="preserve">HÔTELS SÉLECTIONNÉS OU SIMILAIRES</w:t>
      </w:r>
    </w:p>
    <w:p w:rsidR="00000000" w:rsidDel="00000000" w:rsidP="00000000" w:rsidRDefault="00000000" w:rsidRPr="00000000" w14:paraId="00000059">
      <w:pPr>
        <w:spacing w:after="0" w:line="240" w:lineRule="auto"/>
        <w:rPr>
          <w:highlight w:val="white"/>
        </w:rPr>
      </w:pPr>
      <w:r w:rsidDel="00000000" w:rsidR="00000000" w:rsidRPr="00000000">
        <w:rPr>
          <w:highlight w:val="white"/>
          <w:rtl w:val="0"/>
        </w:rPr>
        <w:t xml:space="preserve">Aucune réservation n’a été faite à ce jour donc sujet à disponibilité au moment de la réservation</w:t>
      </w:r>
    </w:p>
    <w:p w:rsidR="00000000" w:rsidDel="00000000" w:rsidP="00000000" w:rsidRDefault="00000000" w:rsidRPr="00000000" w14:paraId="0000005A">
      <w:pPr>
        <w:widowControl w:val="1"/>
        <w:tabs>
          <w:tab w:val="left" w:pos="2800"/>
        </w:tabs>
        <w:spacing w:after="0" w:line="240" w:lineRule="auto"/>
        <w:jc w:val="both"/>
        <w:rPr>
          <w:b w:val="1"/>
        </w:rPr>
      </w:pPr>
      <w:r w:rsidDel="00000000" w:rsidR="00000000" w:rsidRPr="00000000">
        <w:rPr>
          <w:rtl w:val="0"/>
        </w:rPr>
      </w:r>
    </w:p>
    <w:tbl>
      <w:tblPr>
        <w:tblStyle w:val="Table2"/>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3555"/>
        <w:gridCol w:w="2490"/>
        <w:gridCol w:w="2655"/>
        <w:tblGridChange w:id="0">
          <w:tblGrid>
            <w:gridCol w:w="1350"/>
            <w:gridCol w:w="3555"/>
            <w:gridCol w:w="2490"/>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5B">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5C">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5D">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5E">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05F">
            <w:pPr>
              <w:spacing w:after="0" w:line="240" w:lineRule="auto"/>
              <w:jc w:val="center"/>
              <w:rPr>
                <w:b w:val="1"/>
                <w:color w:val="434343"/>
              </w:rPr>
            </w:pPr>
            <w:r w:rsidDel="00000000" w:rsidR="00000000" w:rsidRPr="00000000">
              <w:rPr>
                <w:b w:val="1"/>
                <w:color w:val="434343"/>
                <w:rtl w:val="0"/>
              </w:rPr>
              <w:t xml:space="preserve">Rocher d’Or</w:t>
            </w:r>
          </w:p>
        </w:tc>
        <w:tc>
          <w:tcPr>
            <w:vAlign w:val="center"/>
          </w:tcPr>
          <w:p w:rsidR="00000000" w:rsidDel="00000000" w:rsidP="00000000" w:rsidRDefault="00000000" w:rsidRPr="00000000" w14:paraId="00000060">
            <w:pPr>
              <w:spacing w:after="0" w:line="240" w:lineRule="auto"/>
              <w:jc w:val="center"/>
              <w:rPr/>
            </w:pPr>
            <w:r w:rsidDel="00000000" w:rsidR="00000000" w:rsidRPr="00000000">
              <w:rPr>
                <w:rtl w:val="0"/>
              </w:rPr>
              <w:t xml:space="preserve">Mountain Top</w:t>
            </w:r>
          </w:p>
        </w:tc>
        <w:tc>
          <w:tcPr>
            <w:shd w:fill="auto" w:val="clear"/>
            <w:vAlign w:val="center"/>
          </w:tcPr>
          <w:p w:rsidR="00000000" w:rsidDel="00000000" w:rsidP="00000000" w:rsidRDefault="00000000" w:rsidRPr="00000000" w14:paraId="00000061">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062">
            <w:pPr>
              <w:spacing w:after="0" w:line="240" w:lineRule="auto"/>
              <w:jc w:val="center"/>
              <w:rPr/>
            </w:pPr>
            <w:r w:rsidDel="00000000" w:rsidR="00000000" w:rsidRPr="00000000">
              <w:rPr>
                <w:rtl w:val="0"/>
              </w:rPr>
              <w:t xml:space="preserve">Deluxe</w:t>
            </w:r>
          </w:p>
        </w:tc>
      </w:tr>
    </w:tbl>
    <w:p w:rsidR="00000000" w:rsidDel="00000000" w:rsidP="00000000" w:rsidRDefault="00000000" w:rsidRPr="00000000" w14:paraId="00000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rtl w:val="0"/>
        </w:rPr>
      </w:r>
    </w:p>
    <w:p w:rsidR="00000000" w:rsidDel="00000000" w:rsidP="00000000" w:rsidRDefault="00000000" w:rsidRPr="00000000" w14:paraId="00000064">
      <w:pPr>
        <w:widowControl w:val="1"/>
        <w:pBdr>
          <w:bottom w:color="000000" w:space="1" w:sz="4" w:val="single"/>
          <w:between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b w:val="1"/>
          <w:rtl w:val="0"/>
        </w:rPr>
        <w:t xml:space="preserve">TARIFS en USD par personne en chambre demi double ou twin </w:t>
      </w:r>
    </w:p>
    <w:p w:rsidR="00000000" w:rsidDel="00000000" w:rsidP="00000000" w:rsidRDefault="00000000" w:rsidRPr="00000000" w14:paraId="00000065">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24f42"/>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octobre</w:t>
      </w:r>
      <w:r w:rsidDel="00000000" w:rsidR="00000000" w:rsidRPr="00000000">
        <w:rPr>
          <w:rtl w:val="0"/>
        </w:rPr>
        <w:t xml:space="preserve"> 2019 au 30 avril 2021</w:t>
      </w:r>
      <w:r w:rsidDel="00000000" w:rsidR="00000000" w:rsidRPr="00000000">
        <w:rPr>
          <w:rtl w:val="0"/>
        </w:rPr>
      </w:r>
    </w:p>
    <w:p w:rsidR="00000000" w:rsidDel="00000000" w:rsidP="00000000" w:rsidRDefault="00000000" w:rsidRPr="00000000" w14:paraId="00000066">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0b050"/>
        </w:rPr>
      </w:pPr>
      <w:r w:rsidDel="00000000" w:rsidR="00000000" w:rsidRPr="00000000">
        <w:rPr>
          <w:rtl w:val="0"/>
        </w:rPr>
      </w:r>
    </w:p>
    <w:tbl>
      <w:tblPr>
        <w:tblStyle w:val="Table3"/>
        <w:tblW w:w="10170.0" w:type="dxa"/>
        <w:jc w:val="left"/>
        <w:tblInd w:w="-5.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2453"/>
        <w:gridCol w:w="1080"/>
        <w:gridCol w:w="1080"/>
        <w:gridCol w:w="1080"/>
        <w:gridCol w:w="990"/>
        <w:gridCol w:w="1170"/>
        <w:gridCol w:w="1170"/>
        <w:gridCol w:w="1147"/>
        <w:tblGridChange w:id="0">
          <w:tblGrid>
            <w:gridCol w:w="2453"/>
            <w:gridCol w:w="1080"/>
            <w:gridCol w:w="1080"/>
            <w:gridCol w:w="1080"/>
            <w:gridCol w:w="990"/>
            <w:gridCol w:w="1170"/>
            <w:gridCol w:w="1170"/>
            <w:gridCol w:w="1147"/>
          </w:tblGrid>
        </w:tblGridChange>
      </w:tblGrid>
      <w:tr>
        <w:trPr>
          <w:trHeight w:val="320" w:hRule="atLeast"/>
        </w:trPr>
        <w:tc>
          <w:tcPr>
            <w:shd w:fill="eed053" w:val="clear"/>
            <w:vAlign w:val="center"/>
          </w:tcPr>
          <w:p w:rsidR="00000000" w:rsidDel="00000000" w:rsidP="00000000" w:rsidRDefault="00000000" w:rsidRPr="00000000" w14:paraId="00000067">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Nombre de personnes</w:t>
            </w:r>
          </w:p>
        </w:tc>
        <w:tc>
          <w:tcPr>
            <w:shd w:fill="eed053" w:val="clear"/>
            <w:vAlign w:val="center"/>
          </w:tcPr>
          <w:p w:rsidR="00000000" w:rsidDel="00000000" w:rsidP="00000000" w:rsidRDefault="00000000" w:rsidRPr="00000000" w14:paraId="00000068">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2</w:t>
            </w:r>
          </w:p>
        </w:tc>
        <w:tc>
          <w:tcPr>
            <w:shd w:fill="eed053" w:val="clear"/>
            <w:vAlign w:val="center"/>
          </w:tcPr>
          <w:p w:rsidR="00000000" w:rsidDel="00000000" w:rsidP="00000000" w:rsidRDefault="00000000" w:rsidRPr="00000000" w14:paraId="00000069">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3-4</w:t>
            </w:r>
          </w:p>
        </w:tc>
        <w:tc>
          <w:tcPr>
            <w:shd w:fill="eed053" w:val="clear"/>
            <w:vAlign w:val="center"/>
          </w:tcPr>
          <w:p w:rsidR="00000000" w:rsidDel="00000000" w:rsidP="00000000" w:rsidRDefault="00000000" w:rsidRPr="00000000" w14:paraId="0000006A">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5-6</w:t>
            </w:r>
          </w:p>
        </w:tc>
        <w:tc>
          <w:tcPr>
            <w:shd w:fill="eed053" w:val="clear"/>
            <w:vAlign w:val="center"/>
          </w:tcPr>
          <w:p w:rsidR="00000000" w:rsidDel="00000000" w:rsidP="00000000" w:rsidRDefault="00000000" w:rsidRPr="00000000" w14:paraId="0000006B">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7-10</w:t>
            </w:r>
          </w:p>
        </w:tc>
        <w:tc>
          <w:tcPr>
            <w:shd w:fill="eed053" w:val="clear"/>
            <w:vAlign w:val="center"/>
          </w:tcPr>
          <w:p w:rsidR="00000000" w:rsidDel="00000000" w:rsidP="00000000" w:rsidRDefault="00000000" w:rsidRPr="00000000" w14:paraId="0000006C">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11-14</w:t>
            </w:r>
          </w:p>
        </w:tc>
        <w:tc>
          <w:tcPr>
            <w:shd w:fill="eed053" w:val="clear"/>
            <w:vAlign w:val="center"/>
          </w:tcPr>
          <w:p w:rsidR="00000000" w:rsidDel="00000000" w:rsidP="00000000" w:rsidRDefault="00000000" w:rsidRPr="00000000" w14:paraId="0000006D">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15-19</w:t>
            </w:r>
          </w:p>
        </w:tc>
        <w:tc>
          <w:tcPr>
            <w:shd w:fill="eed053" w:val="clear"/>
            <w:vAlign w:val="center"/>
          </w:tcPr>
          <w:p w:rsidR="00000000" w:rsidDel="00000000" w:rsidP="00000000" w:rsidRDefault="00000000" w:rsidRPr="00000000" w14:paraId="0000006E">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19 – 30 avril 20</w:t>
            </w:r>
          </w:p>
        </w:tc>
        <w:tc>
          <w:tcPr>
            <w:vAlign w:val="center"/>
          </w:tcPr>
          <w:p w:rsidR="00000000" w:rsidDel="00000000" w:rsidP="00000000" w:rsidRDefault="00000000" w:rsidRPr="00000000" w14:paraId="00000070">
            <w:pPr>
              <w:spacing w:after="0" w:line="240" w:lineRule="auto"/>
              <w:jc w:val="center"/>
              <w:rPr/>
            </w:pPr>
            <w:r w:rsidDel="00000000" w:rsidR="00000000" w:rsidRPr="00000000">
              <w:rPr>
                <w:rtl w:val="0"/>
              </w:rPr>
              <w:t xml:space="preserve">330</w:t>
            </w:r>
          </w:p>
        </w:tc>
        <w:tc>
          <w:tcPr>
            <w:vAlign w:val="center"/>
          </w:tcPr>
          <w:p w:rsidR="00000000" w:rsidDel="00000000" w:rsidP="00000000" w:rsidRDefault="00000000" w:rsidRPr="00000000" w14:paraId="00000071">
            <w:pPr>
              <w:spacing w:after="0" w:line="240" w:lineRule="auto"/>
              <w:jc w:val="center"/>
              <w:rPr/>
            </w:pPr>
            <w:r w:rsidDel="00000000" w:rsidR="00000000" w:rsidRPr="00000000">
              <w:rPr>
                <w:rtl w:val="0"/>
              </w:rPr>
              <w:t xml:space="preserve">270</w:t>
            </w:r>
          </w:p>
        </w:tc>
        <w:tc>
          <w:tcPr>
            <w:vAlign w:val="center"/>
          </w:tcPr>
          <w:p w:rsidR="00000000" w:rsidDel="00000000" w:rsidP="00000000" w:rsidRDefault="00000000" w:rsidRPr="00000000" w14:paraId="00000072">
            <w:pPr>
              <w:spacing w:after="0" w:line="240" w:lineRule="auto"/>
              <w:jc w:val="center"/>
              <w:rPr/>
            </w:pPr>
            <w:r w:rsidDel="00000000" w:rsidR="00000000" w:rsidRPr="00000000">
              <w:rPr>
                <w:rtl w:val="0"/>
              </w:rPr>
              <w:t xml:space="preserve">220</w:t>
            </w:r>
          </w:p>
        </w:tc>
        <w:tc>
          <w:tcPr>
            <w:vAlign w:val="center"/>
          </w:tcPr>
          <w:p w:rsidR="00000000" w:rsidDel="00000000" w:rsidP="00000000" w:rsidRDefault="00000000" w:rsidRPr="00000000" w14:paraId="00000073">
            <w:pPr>
              <w:spacing w:after="0" w:line="240" w:lineRule="auto"/>
              <w:jc w:val="center"/>
              <w:rPr/>
            </w:pPr>
            <w:r w:rsidDel="00000000" w:rsidR="00000000" w:rsidRPr="00000000">
              <w:rPr>
                <w:rtl w:val="0"/>
              </w:rPr>
              <w:t xml:space="preserve">215</w:t>
            </w:r>
          </w:p>
        </w:tc>
        <w:tc>
          <w:tcPr>
            <w:vAlign w:val="center"/>
          </w:tcPr>
          <w:p w:rsidR="00000000" w:rsidDel="00000000" w:rsidP="00000000" w:rsidRDefault="00000000" w:rsidRPr="00000000" w14:paraId="00000074">
            <w:pPr>
              <w:spacing w:after="0" w:line="240" w:lineRule="auto"/>
              <w:jc w:val="center"/>
              <w:rPr/>
            </w:pPr>
            <w:r w:rsidDel="00000000" w:rsidR="00000000" w:rsidRPr="00000000">
              <w:rPr>
                <w:rtl w:val="0"/>
              </w:rPr>
              <w:t xml:space="preserve">185</w:t>
            </w:r>
          </w:p>
        </w:tc>
        <w:tc>
          <w:tcPr>
            <w:vAlign w:val="center"/>
          </w:tcPr>
          <w:p w:rsidR="00000000" w:rsidDel="00000000" w:rsidP="00000000" w:rsidRDefault="00000000" w:rsidRPr="00000000" w14:paraId="00000075">
            <w:pPr>
              <w:spacing w:after="0" w:line="240" w:lineRule="auto"/>
              <w:jc w:val="center"/>
              <w:rPr/>
            </w:pPr>
            <w:r w:rsidDel="00000000" w:rsidR="00000000" w:rsidRPr="00000000">
              <w:rPr>
                <w:rtl w:val="0"/>
              </w:rPr>
              <w:t xml:space="preserve">175</w:t>
            </w:r>
          </w:p>
        </w:tc>
        <w:tc>
          <w:tcPr>
            <w:vAlign w:val="center"/>
          </w:tcPr>
          <w:p w:rsidR="00000000" w:rsidDel="00000000" w:rsidP="00000000" w:rsidRDefault="00000000" w:rsidRPr="00000000" w14:paraId="00000076">
            <w:pPr>
              <w:spacing w:after="0" w:line="240" w:lineRule="auto"/>
              <w:jc w:val="center"/>
              <w:rPr/>
            </w:pPr>
            <w:r w:rsidDel="00000000" w:rsidR="00000000" w:rsidRPr="00000000">
              <w:rPr>
                <w:rtl w:val="0"/>
              </w:rPr>
              <w:t xml:space="preserve">55</w:t>
            </w:r>
          </w:p>
        </w:tc>
      </w:tr>
      <w:tr>
        <w:trPr>
          <w:trHeight w:val="320" w:hRule="atLeast"/>
        </w:trPr>
        <w:tc>
          <w:tcPr>
            <w:shd w:fill="eed053" w:val="clear"/>
            <w:vAlign w:val="center"/>
          </w:tcPr>
          <w:p w:rsidR="00000000" w:rsidDel="00000000" w:rsidP="00000000" w:rsidRDefault="00000000" w:rsidRPr="00000000" w14:paraId="00000077">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20 – 30 sept. 20</w:t>
            </w:r>
          </w:p>
        </w:tc>
        <w:tc>
          <w:tcPr>
            <w:vAlign w:val="center"/>
          </w:tcPr>
          <w:p w:rsidR="00000000" w:rsidDel="00000000" w:rsidP="00000000" w:rsidRDefault="00000000" w:rsidRPr="00000000" w14:paraId="00000078">
            <w:pPr>
              <w:spacing w:after="0" w:line="240" w:lineRule="auto"/>
              <w:jc w:val="center"/>
              <w:rPr/>
            </w:pPr>
            <w:r w:rsidDel="00000000" w:rsidR="00000000" w:rsidRPr="00000000">
              <w:rPr>
                <w:rtl w:val="0"/>
              </w:rPr>
              <w:t xml:space="preserve">240</w:t>
            </w:r>
          </w:p>
        </w:tc>
        <w:tc>
          <w:tcPr>
            <w:vAlign w:val="center"/>
          </w:tcPr>
          <w:p w:rsidR="00000000" w:rsidDel="00000000" w:rsidP="00000000" w:rsidRDefault="00000000" w:rsidRPr="00000000" w14:paraId="00000079">
            <w:pPr>
              <w:spacing w:after="0" w:line="240" w:lineRule="auto"/>
              <w:jc w:val="center"/>
              <w:rPr/>
            </w:pPr>
            <w:r w:rsidDel="00000000" w:rsidR="00000000" w:rsidRPr="00000000">
              <w:rPr>
                <w:rtl w:val="0"/>
              </w:rPr>
              <w:t xml:space="preserve">205</w:t>
            </w:r>
          </w:p>
        </w:tc>
        <w:tc>
          <w:tcPr>
            <w:vAlign w:val="center"/>
          </w:tcPr>
          <w:p w:rsidR="00000000" w:rsidDel="00000000" w:rsidP="00000000" w:rsidRDefault="00000000" w:rsidRPr="00000000" w14:paraId="0000007A">
            <w:pPr>
              <w:spacing w:after="0" w:line="240" w:lineRule="auto"/>
              <w:jc w:val="center"/>
              <w:rPr/>
            </w:pPr>
            <w:r w:rsidDel="00000000" w:rsidR="00000000" w:rsidRPr="00000000">
              <w:rPr>
                <w:rtl w:val="0"/>
              </w:rPr>
              <w:t xml:space="preserve">165</w:t>
            </w:r>
          </w:p>
        </w:tc>
        <w:tc>
          <w:tcPr>
            <w:vAlign w:val="center"/>
          </w:tcPr>
          <w:p w:rsidR="00000000" w:rsidDel="00000000" w:rsidP="00000000" w:rsidRDefault="00000000" w:rsidRPr="00000000" w14:paraId="0000007B">
            <w:pPr>
              <w:spacing w:after="0" w:line="240" w:lineRule="auto"/>
              <w:jc w:val="center"/>
              <w:rPr/>
            </w:pPr>
            <w:r w:rsidDel="00000000" w:rsidR="00000000" w:rsidRPr="00000000">
              <w:rPr>
                <w:rtl w:val="0"/>
              </w:rPr>
              <w:t xml:space="preserve">160</w:t>
            </w:r>
          </w:p>
        </w:tc>
        <w:tc>
          <w:tcPr>
            <w:vAlign w:val="center"/>
          </w:tcPr>
          <w:p w:rsidR="00000000" w:rsidDel="00000000" w:rsidP="00000000" w:rsidRDefault="00000000" w:rsidRPr="00000000" w14:paraId="0000007C">
            <w:pPr>
              <w:spacing w:after="0" w:line="240" w:lineRule="auto"/>
              <w:jc w:val="center"/>
              <w:rPr/>
            </w:pPr>
            <w:r w:rsidDel="00000000" w:rsidR="00000000" w:rsidRPr="00000000">
              <w:rPr>
                <w:rtl w:val="0"/>
              </w:rPr>
              <w:t xml:space="preserve">135</w:t>
            </w:r>
          </w:p>
        </w:tc>
        <w:tc>
          <w:tcPr>
            <w:vAlign w:val="center"/>
          </w:tcPr>
          <w:p w:rsidR="00000000" w:rsidDel="00000000" w:rsidP="00000000" w:rsidRDefault="00000000" w:rsidRPr="00000000" w14:paraId="0000007D">
            <w:pPr>
              <w:spacing w:after="0" w:line="240" w:lineRule="auto"/>
              <w:jc w:val="center"/>
              <w:rPr/>
            </w:pPr>
            <w:r w:rsidDel="00000000" w:rsidR="00000000" w:rsidRPr="00000000">
              <w:rPr>
                <w:rtl w:val="0"/>
              </w:rPr>
              <w:t xml:space="preserve">125</w:t>
            </w:r>
          </w:p>
        </w:tc>
        <w:tc>
          <w:tcPr>
            <w:vAlign w:val="center"/>
          </w:tcPr>
          <w:p w:rsidR="00000000" w:rsidDel="00000000" w:rsidP="00000000" w:rsidRDefault="00000000" w:rsidRPr="00000000" w14:paraId="0000007E">
            <w:pPr>
              <w:spacing w:after="0" w:line="240" w:lineRule="auto"/>
              <w:jc w:val="center"/>
              <w:rPr/>
            </w:pPr>
            <w:r w:rsidDel="00000000" w:rsidR="00000000" w:rsidRPr="00000000">
              <w:rPr>
                <w:rtl w:val="0"/>
              </w:rPr>
              <w:t xml:space="preserve">28</w:t>
            </w:r>
          </w:p>
        </w:tc>
      </w:tr>
      <w:tr>
        <w:trPr>
          <w:trHeight w:val="320" w:hRule="atLeast"/>
        </w:trPr>
        <w:tc>
          <w:tcPr>
            <w:shd w:fill="eed053" w:val="clear"/>
            <w:vAlign w:val="center"/>
          </w:tcPr>
          <w:p w:rsidR="00000000" w:rsidDel="00000000" w:rsidP="00000000" w:rsidRDefault="00000000" w:rsidRPr="00000000" w14:paraId="0000007F">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20 – 30 avril 21</w:t>
            </w:r>
          </w:p>
        </w:tc>
        <w:tc>
          <w:tcPr>
            <w:vAlign w:val="center"/>
          </w:tcPr>
          <w:p w:rsidR="00000000" w:rsidDel="00000000" w:rsidP="00000000" w:rsidRDefault="00000000" w:rsidRPr="00000000" w14:paraId="00000080">
            <w:pPr>
              <w:spacing w:after="0" w:line="240" w:lineRule="auto"/>
              <w:jc w:val="center"/>
              <w:rPr/>
            </w:pPr>
            <w:r w:rsidDel="00000000" w:rsidR="00000000" w:rsidRPr="00000000">
              <w:rPr>
                <w:rtl w:val="0"/>
              </w:rPr>
              <w:t xml:space="preserve">290</w:t>
            </w:r>
          </w:p>
        </w:tc>
        <w:tc>
          <w:tcPr>
            <w:vAlign w:val="center"/>
          </w:tcPr>
          <w:p w:rsidR="00000000" w:rsidDel="00000000" w:rsidP="00000000" w:rsidRDefault="00000000" w:rsidRPr="00000000" w14:paraId="00000081">
            <w:pPr>
              <w:spacing w:after="0" w:line="240" w:lineRule="auto"/>
              <w:jc w:val="center"/>
              <w:rPr/>
            </w:pPr>
            <w:r w:rsidDel="00000000" w:rsidR="00000000" w:rsidRPr="00000000">
              <w:rPr>
                <w:rtl w:val="0"/>
              </w:rPr>
              <w:t xml:space="preserve">250</w:t>
            </w:r>
          </w:p>
        </w:tc>
        <w:tc>
          <w:tcPr>
            <w:vAlign w:val="center"/>
          </w:tcPr>
          <w:p w:rsidR="00000000" w:rsidDel="00000000" w:rsidP="00000000" w:rsidRDefault="00000000" w:rsidRPr="00000000" w14:paraId="00000082">
            <w:pPr>
              <w:spacing w:after="0" w:line="240" w:lineRule="auto"/>
              <w:jc w:val="center"/>
              <w:rPr/>
            </w:pPr>
            <w:r w:rsidDel="00000000" w:rsidR="00000000" w:rsidRPr="00000000">
              <w:rPr>
                <w:rtl w:val="0"/>
              </w:rPr>
              <w:t xml:space="preserve">200</w:t>
            </w:r>
          </w:p>
        </w:tc>
        <w:tc>
          <w:tcPr>
            <w:vAlign w:val="center"/>
          </w:tcPr>
          <w:p w:rsidR="00000000" w:rsidDel="00000000" w:rsidP="00000000" w:rsidRDefault="00000000" w:rsidRPr="00000000" w14:paraId="00000083">
            <w:pPr>
              <w:spacing w:after="0" w:line="240" w:lineRule="auto"/>
              <w:jc w:val="center"/>
              <w:rPr/>
            </w:pPr>
            <w:r w:rsidDel="00000000" w:rsidR="00000000" w:rsidRPr="00000000">
              <w:rPr>
                <w:rtl w:val="0"/>
              </w:rPr>
              <w:t xml:space="preserve">195</w:t>
            </w:r>
          </w:p>
        </w:tc>
        <w:tc>
          <w:tcPr>
            <w:vAlign w:val="center"/>
          </w:tcPr>
          <w:p w:rsidR="00000000" w:rsidDel="00000000" w:rsidP="00000000" w:rsidRDefault="00000000" w:rsidRPr="00000000" w14:paraId="00000084">
            <w:pPr>
              <w:spacing w:after="0" w:line="240" w:lineRule="auto"/>
              <w:jc w:val="center"/>
              <w:rPr/>
            </w:pPr>
            <w:r w:rsidDel="00000000" w:rsidR="00000000" w:rsidRPr="00000000">
              <w:rPr>
                <w:rtl w:val="0"/>
              </w:rPr>
              <w:t xml:space="preserve">170</w:t>
            </w:r>
          </w:p>
        </w:tc>
        <w:tc>
          <w:tcPr>
            <w:vAlign w:val="center"/>
          </w:tcPr>
          <w:p w:rsidR="00000000" w:rsidDel="00000000" w:rsidP="00000000" w:rsidRDefault="00000000" w:rsidRPr="00000000" w14:paraId="00000085">
            <w:pPr>
              <w:spacing w:after="0" w:line="240" w:lineRule="auto"/>
              <w:jc w:val="center"/>
              <w:rPr/>
            </w:pPr>
            <w:r w:rsidDel="00000000" w:rsidR="00000000" w:rsidRPr="00000000">
              <w:rPr>
                <w:rtl w:val="0"/>
              </w:rPr>
              <w:t xml:space="preserve">160</w:t>
            </w:r>
          </w:p>
        </w:tc>
        <w:tc>
          <w:tcPr>
            <w:vAlign w:val="center"/>
          </w:tcPr>
          <w:p w:rsidR="00000000" w:rsidDel="00000000" w:rsidP="00000000" w:rsidRDefault="00000000" w:rsidRPr="00000000" w14:paraId="00000086">
            <w:pPr>
              <w:spacing w:after="0" w:line="240" w:lineRule="auto"/>
              <w:jc w:val="center"/>
              <w:rPr/>
            </w:pPr>
            <w:r w:rsidDel="00000000" w:rsidR="00000000" w:rsidRPr="00000000">
              <w:rPr>
                <w:rtl w:val="0"/>
              </w:rPr>
              <w:t xml:space="preserve">50</w:t>
            </w:r>
          </w:p>
        </w:tc>
      </w:tr>
    </w:tbl>
    <w:p w:rsidR="00000000" w:rsidDel="00000000" w:rsidP="00000000" w:rsidRDefault="00000000" w:rsidRPr="00000000" w14:paraId="00000087">
      <w:pPr>
        <w:spacing w:after="0" w:line="240" w:lineRule="auto"/>
        <w:jc w:val="both"/>
        <w:rPr>
          <w:b w:val="1"/>
        </w:rPr>
      </w:pPr>
      <w:r w:rsidDel="00000000" w:rsidR="00000000" w:rsidRPr="00000000">
        <w:rPr>
          <w:rtl w:val="0"/>
        </w:rPr>
      </w:r>
    </w:p>
    <w:p w:rsidR="00000000" w:rsidDel="00000000" w:rsidP="00000000" w:rsidRDefault="00000000" w:rsidRPr="00000000" w14:paraId="00000088">
      <w:pPr>
        <w:pBdr>
          <w:bottom w:color="000000" w:space="2" w:sz="8" w:val="single"/>
        </w:pBdr>
        <w:tabs>
          <w:tab w:val="left" w:pos="2800"/>
        </w:tabs>
        <w:spacing w:after="0" w:line="240" w:lineRule="auto"/>
        <w:jc w:val="both"/>
        <w:rPr>
          <w:b w:val="1"/>
        </w:rPr>
      </w:pPr>
      <w:r w:rsidDel="00000000" w:rsidR="00000000" w:rsidRPr="00000000">
        <w:rPr>
          <w:b w:val="1"/>
          <w:rtl w:val="0"/>
        </w:rPr>
        <w:t xml:space="preserve">TERMES ET CONDITIONS</w:t>
      </w:r>
    </w:p>
    <w:p w:rsidR="00000000" w:rsidDel="00000000" w:rsidP="00000000" w:rsidRDefault="00000000" w:rsidRPr="00000000" w14:paraId="00000089">
      <w:pPr>
        <w:numPr>
          <w:ilvl w:val="0"/>
          <w:numId w:val="3"/>
        </w:numPr>
        <w:shd w:fill="ffffff" w:val="clear"/>
        <w:spacing w:after="0" w:line="240" w:lineRule="auto"/>
        <w:ind w:left="720" w:hanging="360"/>
        <w:jc w:val="both"/>
        <w:rPr>
          <w:color w:val="222222"/>
        </w:rPr>
      </w:pPr>
      <w:r w:rsidDel="00000000" w:rsidR="00000000" w:rsidRPr="00000000">
        <w:rPr>
          <w:color w:val="222222"/>
          <w:rtl w:val="0"/>
        </w:rPr>
        <w:t xml:space="preserve">Tous nos prix sont nets et incluent les taxes gouvernementales et les charges.</w:t>
      </w:r>
    </w:p>
    <w:p w:rsidR="00000000" w:rsidDel="00000000" w:rsidP="00000000" w:rsidRDefault="00000000" w:rsidRPr="00000000" w14:paraId="0000008A">
      <w:pPr>
        <w:numPr>
          <w:ilvl w:val="0"/>
          <w:numId w:val="3"/>
        </w:numPr>
        <w:shd w:fill="ffffff" w:val="clear"/>
        <w:spacing w:after="0" w:line="240" w:lineRule="auto"/>
        <w:ind w:left="720" w:hanging="360"/>
        <w:jc w:val="both"/>
        <w:rPr>
          <w:color w:val="222222"/>
        </w:rPr>
      </w:pPr>
      <w:r w:rsidDel="00000000" w:rsidR="00000000" w:rsidRPr="00000000">
        <w:rPr>
          <w:color w:val="222222"/>
          <w:rtl w:val="0"/>
        </w:rPr>
        <w:t xml:space="preserve">Cette proposition et ces tarifs sont valables jusqu'à 30 jours à partir de la date à laquelle l'offre a été faite. Après 30 jours les tarifs proposés pourraient être sujets à une révision.</w:t>
      </w:r>
    </w:p>
    <w:p w:rsidR="00000000" w:rsidDel="00000000" w:rsidP="00000000" w:rsidRDefault="00000000" w:rsidRPr="00000000" w14:paraId="0000008B">
      <w:pPr>
        <w:numPr>
          <w:ilvl w:val="0"/>
          <w:numId w:val="3"/>
        </w:numPr>
        <w:shd w:fill="ffffff" w:val="clear"/>
        <w:spacing w:after="0" w:line="240" w:lineRule="auto"/>
        <w:ind w:left="720" w:hanging="360"/>
        <w:jc w:val="both"/>
      </w:pPr>
      <w:r w:rsidDel="00000000" w:rsidR="00000000" w:rsidRPr="00000000">
        <w:rPr>
          <w:color w:val="222222"/>
          <w:rtl w:val="0"/>
        </w:rPr>
        <w:t xml:space="preserve">Conditions de réservations EXO TRAVEL sur notre site B to B :</w:t>
      </w:r>
    </w:p>
    <w:p w:rsidR="00000000" w:rsidDel="00000000" w:rsidP="00000000" w:rsidRDefault="00000000" w:rsidRPr="00000000" w14:paraId="0000008C">
      <w:pPr>
        <w:shd w:fill="ffffff" w:val="clear"/>
        <w:spacing w:after="0" w:line="240" w:lineRule="auto"/>
        <w:ind w:left="720" w:firstLine="0"/>
        <w:jc w:val="both"/>
        <w:rPr>
          <w:color w:val="ee7b08"/>
          <w:u w:val="single"/>
        </w:rPr>
      </w:pPr>
      <w:hyperlink r:id="rId14">
        <w:r w:rsidDel="00000000" w:rsidR="00000000" w:rsidRPr="00000000">
          <w:rPr>
            <w:color w:val="222222"/>
            <w:rtl w:val="0"/>
          </w:rPr>
          <w:t xml:space="preserve"> </w:t>
        </w:r>
      </w:hyperlink>
      <w:hyperlink r:id="rId15">
        <w:r w:rsidDel="00000000" w:rsidR="00000000" w:rsidRPr="00000000">
          <w:rPr>
            <w:color w:val="ee7b08"/>
            <w:u w:val="single"/>
            <w:rtl w:val="0"/>
          </w:rPr>
          <w:t xml:space="preserve">http://traveltrade.exotravel.com/booking-conditions</w:t>
        </w:r>
      </w:hyperlink>
      <w:r w:rsidDel="00000000" w:rsidR="00000000" w:rsidRPr="00000000">
        <w:rPr>
          <w:rtl w:val="0"/>
        </w:rPr>
      </w:r>
    </w:p>
    <w:p w:rsidR="00000000" w:rsidDel="00000000" w:rsidP="00000000" w:rsidRDefault="00000000" w:rsidRPr="00000000" w14:paraId="0000008D">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08E">
      <w:pPr>
        <w:pBdr>
          <w:bottom w:color="000000" w:space="2" w:sz="8" w:val="single"/>
        </w:pBdr>
        <w:tabs>
          <w:tab w:val="left" w:pos="2800"/>
        </w:tabs>
        <w:spacing w:after="0" w:line="240" w:lineRule="auto"/>
        <w:jc w:val="both"/>
        <w:rPr>
          <w:b w:val="1"/>
        </w:rPr>
      </w:pPr>
      <w:r w:rsidDel="00000000" w:rsidR="00000000" w:rsidRPr="00000000">
        <w:rPr>
          <w:b w:val="1"/>
          <w:rtl w:val="0"/>
        </w:rPr>
        <w:t xml:space="preserve">LE PRIX COMPREND :</w:t>
      </w:r>
    </w:p>
    <w:p w:rsidR="00000000" w:rsidDel="00000000" w:rsidP="00000000" w:rsidRDefault="00000000" w:rsidRPr="00000000" w14:paraId="0000008F">
      <w:pPr>
        <w:widowControl w:val="1"/>
        <w:numPr>
          <w:ilvl w:val="0"/>
          <w:numId w:val="4"/>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L'hébergement pour 1 nuit en chambre ½ double dans la catégorie d’hôtels retenue avec petit-déjeuner</w:t>
      </w:r>
    </w:p>
    <w:p w:rsidR="00000000" w:rsidDel="00000000" w:rsidP="00000000" w:rsidRDefault="00000000" w:rsidRPr="00000000" w14:paraId="00000090">
      <w:pPr>
        <w:widowControl w:val="1"/>
        <w:numPr>
          <w:ilvl w:val="0"/>
          <w:numId w:val="4"/>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Les repas mentionnés au programme</w:t>
      </w:r>
    </w:p>
    <w:p w:rsidR="00000000" w:rsidDel="00000000" w:rsidP="00000000" w:rsidRDefault="00000000" w:rsidRPr="00000000" w14:paraId="00000091">
      <w:pPr>
        <w:widowControl w:val="1"/>
        <w:numPr>
          <w:ilvl w:val="0"/>
          <w:numId w:val="4"/>
        </w:numPr>
        <w:spacing w:after="0" w:line="240" w:lineRule="auto"/>
        <w:ind w:left="720" w:hanging="360"/>
        <w:rPr/>
      </w:pPr>
      <w:r w:rsidDel="00000000" w:rsidR="00000000" w:rsidRPr="00000000">
        <w:rPr>
          <w:rtl w:val="0"/>
        </w:rPr>
        <w:t xml:space="preserve">Un guide accompagnateur francophone</w:t>
      </w:r>
    </w:p>
    <w:p w:rsidR="00000000" w:rsidDel="00000000" w:rsidP="00000000" w:rsidRDefault="00000000" w:rsidRPr="00000000" w14:paraId="00000092">
      <w:pPr>
        <w:widowControl w:val="1"/>
        <w:numPr>
          <w:ilvl w:val="0"/>
          <w:numId w:val="4"/>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Les transferts terrestres en autocars climatisés avec chauffeur </w:t>
      </w:r>
    </w:p>
    <w:p w:rsidR="00000000" w:rsidDel="00000000" w:rsidP="00000000" w:rsidRDefault="00000000" w:rsidRPr="00000000" w14:paraId="00000093">
      <w:pPr>
        <w:widowControl w:val="1"/>
        <w:numPr>
          <w:ilvl w:val="0"/>
          <w:numId w:val="4"/>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Les droits d’entrées pour les visites payantes mentionnées au programme</w:t>
      </w:r>
      <w:r w:rsidDel="00000000" w:rsidR="00000000" w:rsidRPr="00000000">
        <w:rPr>
          <w:rtl w:val="0"/>
        </w:rPr>
      </w:r>
    </w:p>
    <w:p w:rsidR="00000000" w:rsidDel="00000000" w:rsidP="00000000" w:rsidRDefault="00000000" w:rsidRPr="00000000" w14:paraId="00000094">
      <w:pPr>
        <w:shd w:fill="ffffff" w:val="clear"/>
        <w:spacing w:after="0" w:line="240" w:lineRule="auto"/>
        <w:jc w:val="both"/>
        <w:rPr>
          <w:color w:val="222222"/>
        </w:rPr>
      </w:pPr>
      <w:r w:rsidDel="00000000" w:rsidR="00000000" w:rsidRPr="00000000">
        <w:rPr>
          <w:rtl w:val="0"/>
        </w:rPr>
      </w:r>
    </w:p>
    <w:p w:rsidR="00000000" w:rsidDel="00000000" w:rsidP="00000000" w:rsidRDefault="00000000" w:rsidRPr="00000000" w14:paraId="00000095">
      <w:pPr>
        <w:pBdr>
          <w:bottom w:color="000000" w:space="2" w:sz="8" w:val="single"/>
        </w:pBdr>
        <w:tabs>
          <w:tab w:val="left" w:pos="2800"/>
        </w:tabs>
        <w:spacing w:after="0" w:line="240" w:lineRule="auto"/>
        <w:jc w:val="both"/>
        <w:rPr>
          <w:b w:val="1"/>
        </w:rPr>
      </w:pPr>
      <w:r w:rsidDel="00000000" w:rsidR="00000000" w:rsidRPr="00000000">
        <w:rPr>
          <w:b w:val="1"/>
          <w:rtl w:val="0"/>
        </w:rPr>
        <w:t xml:space="preserve">LE PRIX NE COMPREND PAS :</w:t>
      </w:r>
    </w:p>
    <w:p w:rsidR="00000000" w:rsidDel="00000000" w:rsidP="00000000" w:rsidRDefault="00000000" w:rsidRPr="00000000" w14:paraId="00000096">
      <w:pPr>
        <w:widowControl w:val="1"/>
        <w:numPr>
          <w:ilvl w:val="0"/>
          <w:numId w:val="1"/>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Les vols domestiques et internationaux </w:t>
      </w:r>
    </w:p>
    <w:p w:rsidR="00000000" w:rsidDel="00000000" w:rsidP="00000000" w:rsidRDefault="00000000" w:rsidRPr="00000000" w14:paraId="00000097">
      <w:pPr>
        <w:widowControl w:val="1"/>
        <w:numPr>
          <w:ilvl w:val="0"/>
          <w:numId w:val="5"/>
        </w:numPr>
        <w:spacing w:after="0" w:line="240" w:lineRule="auto"/>
        <w:ind w:left="720" w:hanging="360"/>
        <w:jc w:val="both"/>
      </w:pPr>
      <w:r w:rsidDel="00000000" w:rsidR="00000000" w:rsidRPr="00000000">
        <w:rPr>
          <w:rtl w:val="0"/>
        </w:rPr>
        <w:t xml:space="preserve">Les options ou suppléments optionnels suggérés dans le programme</w:t>
      </w:r>
    </w:p>
    <w:p w:rsidR="00000000" w:rsidDel="00000000" w:rsidP="00000000" w:rsidRDefault="00000000" w:rsidRPr="00000000" w14:paraId="00000098">
      <w:pPr>
        <w:widowControl w:val="1"/>
        <w:numPr>
          <w:ilvl w:val="0"/>
          <w:numId w:val="5"/>
        </w:numPr>
        <w:spacing w:after="0" w:line="240" w:lineRule="auto"/>
        <w:ind w:left="720" w:hanging="360"/>
        <w:jc w:val="both"/>
      </w:pPr>
      <w:r w:rsidDel="00000000" w:rsidR="00000000" w:rsidRPr="00000000">
        <w:rPr>
          <w:rtl w:val="0"/>
        </w:rPr>
        <w:t xml:space="preserve">Les extras, les boissons, les pourboires</w:t>
      </w:r>
    </w:p>
    <w:p w:rsidR="00000000" w:rsidDel="00000000" w:rsidP="00000000" w:rsidRDefault="00000000" w:rsidRPr="00000000" w14:paraId="00000099">
      <w:pPr>
        <w:widowControl w:val="1"/>
        <w:numPr>
          <w:ilvl w:val="0"/>
          <w:numId w:val="5"/>
        </w:numPr>
        <w:spacing w:after="0" w:line="240" w:lineRule="auto"/>
        <w:ind w:left="720" w:hanging="360"/>
        <w:jc w:val="both"/>
      </w:pPr>
      <w:r w:rsidDel="00000000" w:rsidR="00000000" w:rsidRPr="00000000">
        <w:rPr>
          <w:rtl w:val="0"/>
        </w:rPr>
        <w:t xml:space="preserve">Les frais de visas obligatoires (passeport valide 6 mois après le retour)</w:t>
      </w:r>
    </w:p>
    <w:p w:rsidR="00000000" w:rsidDel="00000000" w:rsidP="00000000" w:rsidRDefault="00000000" w:rsidRPr="00000000" w14:paraId="0000009A">
      <w:pPr>
        <w:widowControl w:val="1"/>
        <w:numPr>
          <w:ilvl w:val="0"/>
          <w:numId w:val="5"/>
        </w:numPr>
        <w:spacing w:after="0" w:line="240" w:lineRule="auto"/>
        <w:ind w:left="720" w:hanging="360"/>
        <w:jc w:val="both"/>
      </w:pPr>
      <w:r w:rsidDel="00000000" w:rsidR="00000000" w:rsidRPr="00000000">
        <w:rPr>
          <w:rtl w:val="0"/>
        </w:rPr>
        <w:t xml:space="preserve">Les droits d’entrées pour tout autre visite non mentionnée au programme</w:t>
      </w:r>
      <w:r w:rsidDel="00000000" w:rsidR="00000000" w:rsidRPr="00000000">
        <w:rPr>
          <w:rtl w:val="0"/>
        </w:rPr>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rtl w:val="0"/>
      </w:rPr>
    </w:r>
  </w:p>
  <w:p w:rsidR="00000000" w:rsidDel="00000000" w:rsidP="00000000" w:rsidRDefault="00000000" w:rsidRPr="00000000" w14:paraId="000000A1">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drawing>
        <wp:inline distB="0" distT="0" distL="114300" distR="114300">
          <wp:extent cx="1466850" cy="850900"/>
          <wp:effectExtent b="0" l="0" r="0" t="0"/>
          <wp:docPr id="3" name="image3.png"/>
          <a:graphic>
            <a:graphicData uri="http://schemas.openxmlformats.org/drawingml/2006/picture">
              <pic:pic>
                <pic:nvPicPr>
                  <pic:cNvPr id="0" name="image3.png"/>
                  <pic:cNvPicPr preferRelativeResize="0"/>
                </pic:nvPicPr>
                <pic:blipFill>
                  <a:blip r:embed="rId1"/>
                  <a:srcRect b="-8042" l="0" r="0" t="-2671"/>
                  <a:stretch>
                    <a:fillRect/>
                  </a:stretch>
                </pic:blipFill>
                <pic:spPr>
                  <a:xfrm>
                    <a:off x="0" y="0"/>
                    <a:ext cx="1466850" cy="850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image" Target="media/image1.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traveltrade.exotravel.com/booking-conditions" TargetMode="External"/><Relationship Id="rId14" Type="http://schemas.openxmlformats.org/officeDocument/2006/relationships/hyperlink" Target="http://traveltrade.exotravel.com/booking-conditions"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